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8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1-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ПРИГОВОР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61"/>
        <w:gridCol w:w="481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6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 года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г.Ханты-Мансийск</w:t>
            </w:r>
          </w:p>
        </w:tc>
      </w:tr>
    </w:tbl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в составе председательствующего мирового судьи судебного участка №6 Ханты-Мансийского судебного района Ханты-Мансийского автономного округа – Югры </w:t>
      </w:r>
      <w:r>
        <w:rPr>
          <w:rStyle w:val="cat-FIOgrp-18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обязанности мирового суд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и судебного участка №3 Ханты-Мансийского судебного района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19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государственного обвинителя – помощника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межрайонного прокурора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>
        <w:rPr>
          <w:rStyle w:val="cat-FIOgrp-20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1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2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адвоката Коллегии адвокатов Ханты-Мансийского автономного округа – Югры, представивше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удостоверение от </w:t>
      </w:r>
      <w:r>
        <w:rPr>
          <w:rFonts w:ascii="Times New Roman" w:eastAsia="Times New Roman" w:hAnsi="Times New Roman" w:cs="Times New Roman"/>
          <w:sz w:val="26"/>
          <w:szCs w:val="26"/>
        </w:rPr>
        <w:t>27.10.2009 №889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ордер от </w:t>
      </w:r>
      <w:r>
        <w:rPr>
          <w:rFonts w:ascii="Times New Roman" w:eastAsia="Times New Roman" w:hAnsi="Times New Roman" w:cs="Times New Roman"/>
          <w:sz w:val="26"/>
          <w:szCs w:val="26"/>
        </w:rPr>
        <w:t>19.04.2024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892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заседании, на основании ч.1 ст.226.9 УПК РФ в порядке особого производства, уголовное дело, дознание по которому производилось в сокращенной форме, в отношении: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Турдыбаева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3rplc-2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5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 ст.322.2 Уголовного кодекса Российской Федерации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 РФ),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Турдыбаев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8rplc-4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собственником квартиры, расположенной по адресу г.Ханты-Мансийск, ул.Ленина, д.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5 сентября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дневное время, находясь в помещении АУ ХМАО-Югры «Многофункциональный центр предоставления государственных и муниципальных услуг - Югры», расположенного по адресу Ханты-Мансийский автономный округ - Югра, г.Ханты-Мансийск, ул.Энгельса, д.45, имея преступный умысел, направленный на фиктивную регистрацию гражданина Российской Федерации по месту жительства в жилом помещении в Российской Федерации, в нарушение ст.3 Закона РФ №5242-1 от 25 июня 1993 года «О праве граждан Российской Федерации на свободу передвижения, выбора места пребывания и жительства в пределах Российской Федерации», согласно которой в целях обеспечения необходимых условий для реализации гражданином его прав и свобод, а также исполнения 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Федерации, на безвозмездной основе, имея иную личную заинтересованность, заведомо зная о том, что гражданка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Аноркулова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9rplc-5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41rplc-5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не будет фактически проживать по адресу: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 ул.Ленина д.</w:t>
      </w:r>
      <w:r>
        <w:rPr>
          <w:rFonts w:ascii="Times New Roman" w:eastAsia="Times New Roman" w:hAnsi="Times New Roman" w:cs="Times New Roman"/>
          <w:sz w:val="26"/>
          <w:szCs w:val="26"/>
        </w:rPr>
        <w:t>100 кв.1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и, не имея намерения предоставлять ей свое жилое помещение для проживания, умышленно осуществил фиктивную регистрацию </w:t>
      </w:r>
      <w:r>
        <w:rPr>
          <w:rStyle w:val="cat-FIOgrp-30rplc-6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. в принадлежащем ему жилом помещении, расположенном по адресу: г.Ханты-Мансийск, ул.Ленина, д.</w:t>
      </w:r>
      <w:r>
        <w:rPr>
          <w:rFonts w:ascii="Times New Roman" w:eastAsia="Times New Roman" w:hAnsi="Times New Roman" w:cs="Times New Roman"/>
          <w:sz w:val="26"/>
          <w:szCs w:val="26"/>
        </w:rPr>
        <w:t>100 кв.1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фактически </w:t>
      </w:r>
      <w:r>
        <w:rPr>
          <w:rStyle w:val="cat-FIOgrp-31rplc-6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там не проживала, и предоставлять ей жилое помещение для проживания </w:t>
      </w:r>
      <w:r>
        <w:rPr>
          <w:rStyle w:val="cat-FIOgrp-32rplc-6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намеревался, чем лишил возможности Отдел по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опросам миграции </w:t>
      </w:r>
      <w:r>
        <w:rPr>
          <w:rStyle w:val="cat-FIOgrp-33rplc-6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МВД «Ханты-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Мансийский» осуществлять контроль за соблюдением правил миграционного учета </w:t>
      </w:r>
      <w:r>
        <w:rPr>
          <w:rStyle w:val="cat-FIOgrp-30rplc-6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. и её передвижения по территории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подсудимый пояснил, что предъявленное обвинение ему понятно, с ним полностью согласен, вину в совершении преступления признает в полном объеме. Ходатайство о постановлении приговора без проведения судебного разбирательства в общем порядке заявлено им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Обсудив ходатайство подсудимого о постановлении приговора без проведения судебного разбирательства в общем порядке, выслушав мнение защитника, государственного обвинителя, выразивших свое согласие на рассмотрение дела в особом порядке и полагавших необходимым его удовлетворить, удостоверившись, что подсудимый осознает характер и последствия заявленного им ходатайства, что ходатайство заявлено им добровольно и после консультации с защитником, а также то, что совершенное </w:t>
      </w:r>
      <w:r>
        <w:rPr>
          <w:rStyle w:val="cat-FIOgrp-21rplc-7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преступление относится к категории преступлений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Поскольку по уголовному делу, дознание производилось в сокращенной форме, судебное производство осуществляется в порядке, установленном статьями 316 и 317 УПК РФ без проведения судебного разбирательства и с постановлением приговора на основании исследования и оценки только тех доказательств, которые указаны в обвинительном постановлении, а также дополнительных данных о личности подсудимого.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 суд удостоверился, что обвинение, с которым согласился подсудимый обоснованно, подтверждается собранными по делу доказательствами, которые изложены в обвинительном постановлении и были предметом исследования 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подсудимого </w:t>
      </w:r>
      <w:r>
        <w:rPr>
          <w:rStyle w:val="cat-FIOgrp-21rplc-7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ст.322.2 УК РФ как </w:t>
      </w:r>
      <w:r>
        <w:rPr>
          <w:rFonts w:ascii="Times New Roman" w:eastAsia="Times New Roman" w:hAnsi="Times New Roman" w:cs="Times New Roman"/>
          <w:sz w:val="26"/>
          <w:szCs w:val="26"/>
        </w:rPr>
        <w:t>фиктивная регистрация гражданина Российской Федерации по месту жительства в жилом помещении в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подсудимому мировой судья, руководствуясь ч.1 ст.6, ч.3 ст.60 УК РФ,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совершенного им преступления, личность виновного, обстоятельства, смягчающие наказание, а также влияние назначенного наказания на исправление осужденного и на условия жизни его семьи.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15 УК РФ совершенное подсудимым преступление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32rplc-7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судим, участковым уполномоченным полиции по месту жительства характеризуется положительно, на учете у врача психиатра и психиатра-нарколога в Ханты-Мансийской клинической психоневрологической больнице не состоит, женат, имеет на иждивении </w:t>
      </w:r>
      <w:r>
        <w:rPr>
          <w:rFonts w:ascii="Times New Roman" w:eastAsia="Times New Roman" w:hAnsi="Times New Roman" w:cs="Times New Roman"/>
          <w:sz w:val="26"/>
          <w:szCs w:val="26"/>
        </w:rPr>
        <w:t>четверых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малолетни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трудоустроен</w:t>
      </w:r>
      <w:r>
        <w:rPr>
          <w:rFonts w:ascii="Times New Roman" w:eastAsia="Times New Roman" w:hAnsi="Times New Roman" w:cs="Times New Roman"/>
          <w:sz w:val="26"/>
          <w:szCs w:val="26"/>
        </w:rPr>
        <w:t>, имеет кредитные обязательства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Обстоятельствами, смягчающими наказание подсудимого, являются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«г</w:t>
      </w:r>
      <w:r>
        <w:rPr>
          <w:rFonts w:ascii="Times New Roman" w:eastAsia="Times New Roman" w:hAnsi="Times New Roman" w:cs="Times New Roman"/>
          <w:sz w:val="26"/>
          <w:szCs w:val="26"/>
        </w:rPr>
        <w:t>» ч.1 ст.61 УК РФ наличие малолетних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виновного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(на момент совершения преступления – троих малолетних детей)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в соответствии с ч.2 ст.61 УК РФ раскаяние в совершенном преступлении.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учитывает в качестве обстоятельств, смягчающих наказание, признание </w:t>
      </w:r>
      <w:r>
        <w:rPr>
          <w:rStyle w:val="cat-FIOgrp-21rplc-7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вины, поскольку уголовное дело в отношении него было рассмотрено судом по правилам, предусмотренным гл.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наказание,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Проанализировав все установленные по делу обстоятельства в совокупности со сведениями о личности подсудимого, принимая во внимание отношение </w:t>
      </w:r>
      <w:r>
        <w:rPr>
          <w:rStyle w:val="cat-FIOgrp-21rplc-7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содеянному, влияние наказания на условия жизни его семьи, в целях восстановления социальной справедливости, исправления подсудимого, предупреждения совершения им повторных преступлений, мировой судья считает, что справедливым и способствующим исправлению подсудимого будет назначение ему наказания в виде штрафа, так как подсудимый трудоспособен, хронических заболеваний и инвалидности не имеет.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размера наказания, суд учитывает положение ч. 5 ст. 62 УК РФ, ч.6 ст. 226.9 УПК РФ, поскольку дознание по уголовному делу проводилось в сокращенной форме.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более строгих видов наказания, предусмотренных ст.322.2 УК РФ, мировой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смягчающих наказание подсудимого обстоятельств, отсутствие отягчающих наказание обстоятельств, мировой судья признает исключительной, что позволяет суду принять решение о применении при определении меры наказания по ст.322.2 УК РФ положения статьи 64 УК РФ, то есть назначить </w:t>
      </w:r>
      <w:r>
        <w:rPr>
          <w:rStyle w:val="cat-FIOgrp-21rplc-7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 ниже низшего предела, предусмотренного санкцией ст.322.2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 штрафа суд определяет с учетом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тяжести совершенного преступления и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имущественного положения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осужденного и его семьи.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постановления приговора без назначения наказания, освобождения от наказания или применения отсрочки отбывания наказания в отношении </w:t>
      </w:r>
      <w:r>
        <w:rPr>
          <w:rStyle w:val="cat-FIOgrp-21rplc-7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суда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ч.10 ст.316 УПК РФ </w:t>
      </w:r>
      <w:r>
        <w:rPr>
          <w:rStyle w:val="cat-FIOgrp-32rplc-7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подлежит освобождению от взыскания с него процессуальных издержек.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по делу не заявлен.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Разрешая судьбу вещественных доказательств, суд в соответствии со ст.81 УПК РФ, приходит к выводам об оставлении в материалах уголовного дела после вступления в законную силу приговора вещественных доказательств: пакет документов на имя </w:t>
      </w:r>
      <w:r>
        <w:rPr>
          <w:rStyle w:val="cat-FIOgrp-30rplc-8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Избранная в отношении </w:t>
      </w:r>
      <w:r>
        <w:rPr>
          <w:rStyle w:val="cat-FIOgrp-21rplc-8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мера процессуального принуждения в виде обязательства о явке до вступления в законную силу приговора суда должна быть оставлена прежней, после вступления в законную силу приговора мера процессуального принуждения должна быть отменена.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226.9, </w:t>
      </w:r>
      <w:r>
        <w:rPr>
          <w:rFonts w:ascii="Times New Roman" w:eastAsia="Times New Roman" w:hAnsi="Times New Roman" w:cs="Times New Roman"/>
          <w:sz w:val="26"/>
          <w:szCs w:val="26"/>
        </w:rPr>
        <w:t>304, 307-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09, 314-316 УПК РФ, мировой судья,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приговорил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Турдыбаева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3rplc-8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преступления, предусмотренного ст.322.2 УК РФ и назначить ему наказание в виде штрафа с применением ст.64 УК РФ в размере </w:t>
      </w:r>
      <w:r>
        <w:rPr>
          <w:rStyle w:val="cat-Sumgrp-35rplc-8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процессуального принуждения в виде обязательства о явке в отношении </w:t>
      </w:r>
      <w:r>
        <w:rPr>
          <w:rStyle w:val="cat-FIOgrp-21rplc-8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оставить без изменения, после вступления приговора в законную силу меру процессуального принуждения отменить.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вступления приговора в законную силу вещественные доказательства: пакет документов на имя </w:t>
      </w:r>
      <w:r>
        <w:rPr>
          <w:rStyle w:val="cat-FIOgrp-30rplc-8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оставить на хранени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уголовном деле.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Процессуальные издержки в соответствии с ч.10 ст.316 УПК РФ отнести на счет федерального бюджета.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(УМВД России по Ханты-Мансийскому автономному округу - Югре), ИНН - 8601010390, КПП - 860101001, Счет №40101810900000010001, Банк: РКЦ Ханты-Мансийск г. Ханты-Мансийск, БИК -7162000, КБК 188 1 16 21010 01 6000 140, Код ОКТМО – 71829000,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УИН: </w:t>
      </w:r>
      <w:r>
        <w:rPr>
          <w:rFonts w:ascii="Times New Roman" w:eastAsia="Times New Roman" w:hAnsi="Times New Roman" w:cs="Times New Roman"/>
          <w:sz w:val="26"/>
          <w:szCs w:val="26"/>
        </w:rPr>
        <w:t>1885862401025000807 (1).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Приговор может быть обжалован в апелляционном порядке в Ханты-Мансийский районный суд Ханты-Мансийского автономного округа - Югры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- Югры в течение 15 суток со дня его провозглашения. В случае подачи апелляционной жалобы осужденный вправе ходатайствовать о своем непосредственном участии в суде апелляционной инстанции, либо с использованием систем видеоконференцсвязи, поручать осуществление своей защиты избранному им защитнику.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ст. 317 УПК РФ приговор, постановленный в соответствии со ст. 316 УПК РФ, не может быть обжалован в апелляционном порядке по основанию, предусмотренному п. 1 ст. 389.15 УПК РФ.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>
        <w:rPr>
          <w:rStyle w:val="cat-FIOgrp-34rplc-11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Style w:val="cat-FIOgrp-34rplc-119"/>
          <w:rFonts w:ascii="Times New Roman" w:eastAsia="Times New Roman" w:hAnsi="Times New Roman" w:cs="Times New Roman"/>
          <w:sz w:val="26"/>
          <w:szCs w:val="26"/>
        </w:rPr>
        <w:t>фио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FIOgrp-18rplc-8">
    <w:name w:val="cat-FIO grp-18 rplc-8"/>
    <w:basedOn w:val="DefaultParagraphFont"/>
  </w:style>
  <w:style w:type="character" w:customStyle="1" w:styleId="cat-FIOgrp-19rplc-14">
    <w:name w:val="cat-FIO grp-19 rplc-14"/>
    <w:basedOn w:val="DefaultParagraphFont"/>
  </w:style>
  <w:style w:type="character" w:customStyle="1" w:styleId="cat-FIOgrp-20rplc-18">
    <w:name w:val="cat-FIO grp-20 rplc-18"/>
    <w:basedOn w:val="DefaultParagraphFont"/>
  </w:style>
  <w:style w:type="character" w:customStyle="1" w:styleId="cat-FIOgrp-21rplc-19">
    <w:name w:val="cat-FIO grp-21 rplc-19"/>
    <w:basedOn w:val="DefaultParagraphFont"/>
  </w:style>
  <w:style w:type="character" w:customStyle="1" w:styleId="cat-FIOgrp-22rplc-20">
    <w:name w:val="cat-FIO grp-22 rplc-20"/>
    <w:basedOn w:val="DefaultParagraphFont"/>
  </w:style>
  <w:style w:type="character" w:customStyle="1" w:styleId="cat-FIOgrp-23rplc-25">
    <w:name w:val="cat-FIO grp-23 rplc-25"/>
    <w:basedOn w:val="DefaultParagraphFont"/>
  </w:style>
  <w:style w:type="character" w:customStyle="1" w:styleId="cat-UserDefinedgrp-50rplc-28">
    <w:name w:val="cat-UserDefined grp-50 rplc-28"/>
    <w:basedOn w:val="DefaultParagraphFont"/>
  </w:style>
  <w:style w:type="character" w:customStyle="1" w:styleId="cat-FIOgrp-28rplc-43">
    <w:name w:val="cat-FIO grp-28 rplc-43"/>
    <w:basedOn w:val="DefaultParagraphFont"/>
  </w:style>
  <w:style w:type="character" w:customStyle="1" w:styleId="cat-FIOgrp-29rplc-57">
    <w:name w:val="cat-FIO grp-29 rplc-57"/>
    <w:basedOn w:val="DefaultParagraphFont"/>
  </w:style>
  <w:style w:type="character" w:customStyle="1" w:styleId="cat-PassportDatagrp-41rplc-58">
    <w:name w:val="cat-PassportData grp-41 rplc-58"/>
    <w:basedOn w:val="DefaultParagraphFont"/>
  </w:style>
  <w:style w:type="character" w:customStyle="1" w:styleId="cat-FIOgrp-30rplc-61">
    <w:name w:val="cat-FIO grp-30 rplc-61"/>
    <w:basedOn w:val="DefaultParagraphFont"/>
  </w:style>
  <w:style w:type="character" w:customStyle="1" w:styleId="cat-FIOgrp-31rplc-64">
    <w:name w:val="cat-FIO grp-31 rplc-64"/>
    <w:basedOn w:val="DefaultParagraphFont"/>
  </w:style>
  <w:style w:type="character" w:customStyle="1" w:styleId="cat-FIOgrp-32rplc-65">
    <w:name w:val="cat-FIO grp-32 rplc-65"/>
    <w:basedOn w:val="DefaultParagraphFont"/>
  </w:style>
  <w:style w:type="character" w:customStyle="1" w:styleId="cat-FIOgrp-33rplc-66">
    <w:name w:val="cat-FIO grp-33 rplc-66"/>
    <w:basedOn w:val="DefaultParagraphFont"/>
  </w:style>
  <w:style w:type="character" w:customStyle="1" w:styleId="cat-FIOgrp-30rplc-68">
    <w:name w:val="cat-FIO grp-30 rplc-68"/>
    <w:basedOn w:val="DefaultParagraphFont"/>
  </w:style>
  <w:style w:type="character" w:customStyle="1" w:styleId="cat-FIOgrp-21rplc-70">
    <w:name w:val="cat-FIO grp-21 rplc-70"/>
    <w:basedOn w:val="DefaultParagraphFont"/>
  </w:style>
  <w:style w:type="character" w:customStyle="1" w:styleId="cat-FIOgrp-21rplc-71">
    <w:name w:val="cat-FIO grp-21 rplc-71"/>
    <w:basedOn w:val="DefaultParagraphFont"/>
  </w:style>
  <w:style w:type="character" w:customStyle="1" w:styleId="cat-FIOgrp-32rplc-72">
    <w:name w:val="cat-FIO grp-32 rplc-72"/>
    <w:basedOn w:val="DefaultParagraphFont"/>
  </w:style>
  <w:style w:type="character" w:customStyle="1" w:styleId="cat-FIOgrp-21rplc-75">
    <w:name w:val="cat-FIO grp-21 rplc-75"/>
    <w:basedOn w:val="DefaultParagraphFont"/>
  </w:style>
  <w:style w:type="character" w:customStyle="1" w:styleId="cat-FIOgrp-21rplc-76">
    <w:name w:val="cat-FIO grp-21 rplc-76"/>
    <w:basedOn w:val="DefaultParagraphFont"/>
  </w:style>
  <w:style w:type="character" w:customStyle="1" w:styleId="cat-FIOgrp-21rplc-77">
    <w:name w:val="cat-FIO grp-21 rplc-77"/>
    <w:basedOn w:val="DefaultParagraphFont"/>
  </w:style>
  <w:style w:type="character" w:customStyle="1" w:styleId="cat-FIOgrp-21rplc-78">
    <w:name w:val="cat-FIO grp-21 rplc-78"/>
    <w:basedOn w:val="DefaultParagraphFont"/>
  </w:style>
  <w:style w:type="character" w:customStyle="1" w:styleId="cat-FIOgrp-32rplc-79">
    <w:name w:val="cat-FIO grp-32 rplc-79"/>
    <w:basedOn w:val="DefaultParagraphFont"/>
  </w:style>
  <w:style w:type="character" w:customStyle="1" w:styleId="cat-FIOgrp-30rplc-80">
    <w:name w:val="cat-FIO grp-30 rplc-80"/>
    <w:basedOn w:val="DefaultParagraphFont"/>
  </w:style>
  <w:style w:type="character" w:customStyle="1" w:styleId="cat-FIOgrp-21rplc-81">
    <w:name w:val="cat-FIO grp-21 rplc-81"/>
    <w:basedOn w:val="DefaultParagraphFont"/>
  </w:style>
  <w:style w:type="character" w:customStyle="1" w:styleId="cat-FIOgrp-23rplc-84">
    <w:name w:val="cat-FIO grp-23 rplc-84"/>
    <w:basedOn w:val="DefaultParagraphFont"/>
  </w:style>
  <w:style w:type="character" w:customStyle="1" w:styleId="cat-Sumgrp-35rplc-85">
    <w:name w:val="cat-Sum grp-35 rplc-85"/>
    <w:basedOn w:val="DefaultParagraphFont"/>
  </w:style>
  <w:style w:type="character" w:customStyle="1" w:styleId="cat-FIOgrp-21rplc-86">
    <w:name w:val="cat-FIO grp-21 rplc-86"/>
    <w:basedOn w:val="DefaultParagraphFont"/>
  </w:style>
  <w:style w:type="character" w:customStyle="1" w:styleId="cat-FIOgrp-30rplc-87">
    <w:name w:val="cat-FIO grp-30 rplc-87"/>
    <w:basedOn w:val="DefaultParagraphFont"/>
  </w:style>
  <w:style w:type="character" w:customStyle="1" w:styleId="cat-FIOgrp-34rplc-118">
    <w:name w:val="cat-FIO grp-34 rplc-118"/>
    <w:basedOn w:val="DefaultParagraphFont"/>
  </w:style>
  <w:style w:type="character" w:customStyle="1" w:styleId="cat-FIOgrp-34rplc-119">
    <w:name w:val="cat-FIO grp-34 rplc-1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